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51" w:rsidRDefault="00B55651">
      <w:pPr>
        <w:widowControl w:val="0"/>
        <w:ind w:left="720" w:hanging="720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>A.</w:t>
      </w:r>
      <w:r>
        <w:rPr>
          <w:b/>
        </w:rPr>
        <w:tab/>
        <w:t xml:space="preserve">MACROECONOMICS:  INVISIBLE  HAND  TO  INTERVENTION  </w:t>
      </w:r>
    </w:p>
    <w:p w:rsidR="00B55651" w:rsidRDefault="00B55651">
      <w:pPr>
        <w:widowControl w:val="0"/>
      </w:pPr>
    </w:p>
    <w:p w:rsidR="00B55651" w:rsidRDefault="00B55651">
      <w:pPr>
        <w:widowControl w:val="0"/>
      </w:pPr>
      <w:r>
        <w:tab/>
        <w:t>Focus on Western Europe (WE) and North America economic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5651" w:rsidRDefault="00B55651">
      <w:pPr>
        <w:widowControl w:val="0"/>
      </w:pPr>
      <w:r>
        <w:t>1.   18</w:t>
      </w:r>
      <w:r>
        <w:rPr>
          <w:vertAlign w:val="superscript"/>
        </w:rPr>
        <w:t>th</w:t>
      </w:r>
      <w:r>
        <w:t xml:space="preserve"> Century: Laissez-faire and Mercantilism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Macro = </w:t>
      </w:r>
      <w:r>
        <w:rPr>
          <w:sz w:val="18"/>
        </w:rPr>
        <w:t>∑</w:t>
      </w:r>
      <w:r>
        <w:t xml:space="preserve"> micro markets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Focus was on local markets in short run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Efficiency: Household, firm, maximization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Mercantilism dominant economic model motivating empire-building through exports &gt; imports to colonies; acquisition of precious metals</w:t>
      </w:r>
    </w:p>
    <w:p w:rsidR="00B55651" w:rsidRDefault="00B55651">
      <w:pPr>
        <w:widowControl w:val="0"/>
      </w:pPr>
      <w:r>
        <w:t xml:space="preserve"> </w:t>
      </w:r>
    </w:p>
    <w:p w:rsidR="00B55651" w:rsidRDefault="00B55651">
      <w:pPr>
        <w:widowControl w:val="0"/>
      </w:pPr>
      <w:r>
        <w:t>2.   19</w:t>
      </w:r>
      <w:r>
        <w:rPr>
          <w:vertAlign w:val="superscript"/>
        </w:rPr>
        <w:t>th</w:t>
      </w:r>
      <w:r>
        <w:t xml:space="preserve"> Century: Industrial Revolution </w:t>
      </w:r>
    </w:p>
    <w:p w:rsidR="00B55651" w:rsidRDefault="00B55651">
      <w:pPr>
        <w:widowControl w:val="0"/>
      </w:pP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Capital (technology) added value to output supplanting labor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Marxism critique of capitalism: workers loose power relative to employers–capitalists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Colonial oppression as an extension of Mercantilism and gold standard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Business, financial cycles: wage fluctuations; interest rates attract financial, real capital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Public and private transportation, communication infrastructure financed by debt    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Corporate (trusts) structure: limited liability of owners/managers through debt and equity </w:t>
      </w:r>
    </w:p>
    <w:p w:rsidR="00B55651" w:rsidRDefault="00B55651">
      <w:pPr>
        <w:widowControl w:val="0"/>
      </w:pPr>
    </w:p>
    <w:p w:rsidR="00B55651" w:rsidRDefault="00B55651">
      <w:pPr>
        <w:widowControl w:val="0"/>
      </w:pPr>
      <w:r>
        <w:t>3.   20</w:t>
      </w:r>
      <w:r>
        <w:rPr>
          <w:vertAlign w:val="superscript"/>
        </w:rPr>
        <w:t>th</w:t>
      </w:r>
      <w:r>
        <w:t xml:space="preserve"> Century: Mixed Economy Develops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Gov’t countervailing power to ‘Big Business’; use of tariffs to regulate trade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Technological growth accelerates productivity, in developed, but not developing countries private sector (AT&amp;T, IBM, Exxon, GM, GE) and public sector (NASA, DofD, funding of basic research)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Liberalism: Labor, progressive movements in US; socialism in WE; EU/EMU in WE replace Communism in Soviet Union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Nationalism leads to growth of military power (WWI, WWII, cold war, regional wars)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Keynesian intervention through fiscal policy (gov’t spending and revenue) seek to reduce recessions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Central banks develop monetary policy tools to manage interest rates, money supply to address inflations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De-regulation, globalization, reduction in trade barriers (GATT, WTO, EU, regional pacts) increases mobility of financial capital and destabilization of floating currencies</w:t>
      </w:r>
    </w:p>
    <w:p w:rsidR="00B55651" w:rsidRDefault="00B55651">
      <w:pPr>
        <w:widowControl w:val="0"/>
      </w:pPr>
      <w:r>
        <w:t xml:space="preserve">  </w:t>
      </w:r>
    </w:p>
    <w:p w:rsidR="00B55651" w:rsidRDefault="00B55651">
      <w:pPr>
        <w:widowControl w:val="0"/>
      </w:pPr>
      <w:r>
        <w:t>4.   21</w:t>
      </w:r>
      <w:r>
        <w:rPr>
          <w:vertAlign w:val="superscript"/>
        </w:rPr>
        <w:t>st</w:t>
      </w:r>
      <w:r>
        <w:t xml:space="preserve"> Century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Continued technological (productivity) change in private sector (Microsoft, Apple, HP, Facebook, Alphabet-Google)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>Emergence of service sector replacing manufacturing as source of employment, income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Increased role for gov’t severing link between benefits and costs (tax revenue)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Ideology becomes basis for policy rather than response to economic characteristics   </w:t>
      </w:r>
    </w:p>
    <w:p w:rsidR="00B55651" w:rsidRDefault="00B55651">
      <w:pPr>
        <w:pStyle w:val="a"/>
        <w:ind w:left="720" w:hanging="720"/>
      </w:pPr>
      <w:r>
        <w:t>∙</w:t>
      </w:r>
      <w:r>
        <w:tab/>
        <w:t xml:space="preserve">Bubbles spread quickly and creative policies take time to ameliorate </w:t>
      </w:r>
    </w:p>
    <w:sectPr w:rsidR="00B55651" w:rsidSect="00B556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651"/>
    <w:rsid w:val="00B5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آ"/>
    <w:basedOn w:val="Normal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